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tabs>
          <w:tab w:leader="none" w:pos="142" w:val="left"/>
          <w:tab w:leader="none" w:pos="1134" w:val="left"/>
        </w:tabs>
        <w:spacing w:after="0" w:line="240" w:lineRule="auto"/>
        <w:ind w:firstLine="0" w:left="496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</w:t>
      </w:r>
    </w:p>
    <w:p w14:paraId="06000000">
      <w:pPr>
        <w:tabs>
          <w:tab w:leader="none" w:pos="142" w:val="left"/>
          <w:tab w:leader="none" w:pos="1134" w:val="left"/>
        </w:tabs>
        <w:spacing w:after="0" w:line="240" w:lineRule="auto"/>
        <w:ind w:firstLine="0" w:left="4962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Министерства природных ресурсов и экологии Камчатского края </w:t>
      </w:r>
    </w:p>
    <w:tbl>
      <w:tblPr>
        <w:tblStyle w:val="Style_2"/>
        <w:tblLayout w:type="fixed"/>
      </w:tblPr>
      <w:tblGrid>
        <w:gridCol w:w="2268"/>
        <w:gridCol w:w="425"/>
        <w:gridCol w:w="1951"/>
      </w:tblGrid>
      <w:tr>
        <w:tc>
          <w:tcPr>
            <w:tcW w:type="dxa" w:w="2268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7000000">
            <w:pPr>
              <w:spacing w:after="0" w:line="276" w:lineRule="auto"/>
              <w:ind w:right="34"/>
              <w:jc w:val="center"/>
              <w:rPr>
                <w:rFonts w:ascii="Times New Roman" w:hAnsi="Times New Roman"/>
                <w:sz w:val="20"/>
              </w:rPr>
            </w:pPr>
            <w:bookmarkStart w:id="1" w:name="REGDATESTAMP"/>
            <w:r>
              <w:rPr>
                <w:rFonts w:ascii="Times New Roman" w:hAnsi="Times New Roman"/>
                <w:sz w:val="28"/>
              </w:rPr>
              <w:t>от [Д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  <w:tc>
          <w:tcPr>
            <w:tcW w:type="dxa" w:w="425"/>
          </w:tcPr>
          <w:p w14:paraId="0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951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9000000">
            <w:pPr>
              <w:spacing w:after="0" w:line="276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bookmarkStart w:id="2" w:name="REGNUMSTAMP"/>
            <w:r>
              <w:rPr>
                <w:rFonts w:ascii="Times New Roman" w:hAnsi="Times New Roman"/>
                <w:sz w:val="28"/>
              </w:rPr>
              <w:t>[Н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2"/>
          </w:p>
        </w:tc>
      </w:tr>
    </w:tbl>
    <w:p w14:paraId="0A000000">
      <w:pPr>
        <w:widowControl w:val="0"/>
        <w:tabs>
          <w:tab w:leader="none" w:pos="142" w:val="left"/>
          <w:tab w:leader="none" w:pos="1134" w:val="left"/>
        </w:tabs>
        <w:spacing w:after="0" w:line="240" w:lineRule="auto"/>
        <w:ind w:firstLine="0" w:left="6237"/>
        <w:jc w:val="both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outlineLvl w:val="2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/>
        <w:jc w:val="center"/>
        <w:outlineLvl w:val="2"/>
        <w:rPr>
          <w:rFonts w:ascii="Times New Roman" w:hAnsi="Times New Roman"/>
          <w:b w:val="1"/>
          <w:color w:val="444444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Программа профилактики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рисков причинения вреда (ущерба) охраняемым законом ценностям при осуществлении регионального государственного геологического контроля (надзора) в Камчатском крае на 2024 год</w:t>
      </w:r>
    </w:p>
    <w:p w14:paraId="0D000000">
      <w:pPr>
        <w:spacing w:after="0" w:line="240" w:lineRule="auto"/>
        <w:ind/>
        <w:jc w:val="center"/>
        <w:outlineLvl w:val="2"/>
        <w:rPr>
          <w:rFonts w:ascii="Times New Roman" w:hAnsi="Times New Roman"/>
          <w:b w:val="1"/>
          <w:color w:val="444444"/>
          <w:sz w:val="28"/>
        </w:rPr>
      </w:pPr>
    </w:p>
    <w:p w14:paraId="0E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Анализ текущего состояния осуществления регионального государственного геологиче</w:t>
      </w:r>
      <w:r>
        <w:rPr>
          <w:rFonts w:ascii="Times New Roman" w:hAnsi="Times New Roman"/>
          <w:b w:val="1"/>
          <w:sz w:val="28"/>
        </w:rPr>
        <w:t>ского контроля (надзора)</w:t>
      </w:r>
    </w:p>
    <w:p w14:paraId="0F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профилактики рисков причинения вреда (ущерба) охраняемым законом ценностям при осуществлении регионального государственного геологического контроля (надзора) на 2024 год (далее – Программа) разработана в соотве</w:t>
      </w:r>
      <w:r>
        <w:rPr>
          <w:rFonts w:ascii="Times New Roman" w:hAnsi="Times New Roman"/>
          <w:sz w:val="28"/>
        </w:rPr>
        <w:t>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990, и пред</w:t>
      </w:r>
      <w:r>
        <w:rPr>
          <w:rFonts w:ascii="Times New Roman" w:hAnsi="Times New Roman"/>
          <w:sz w:val="28"/>
        </w:rPr>
        <w:t>усматривает комплекс мероприятий по профилактике нарушений обязательных требований законодательства в области охраны недр и безопасного ведения работ, связанных с пользованием недрами, в отношении участков недр местного значения на территории Камчатского к</w:t>
      </w:r>
      <w:r>
        <w:rPr>
          <w:rFonts w:ascii="Times New Roman" w:hAnsi="Times New Roman"/>
          <w:sz w:val="28"/>
        </w:rPr>
        <w:t>рая, оценка соблюдения которых является предметом регионального государственного геологического контроля (надзора) в Камчатском крае (далее – региональный контроль), осуществляемого Министерством в соответствии с Положением о региональном государственном г</w:t>
      </w:r>
      <w:r>
        <w:rPr>
          <w:rFonts w:ascii="Times New Roman" w:hAnsi="Times New Roman"/>
          <w:sz w:val="28"/>
        </w:rPr>
        <w:t>еологическом контроле (надзоре) в Камчатском крае, утвержденным постановлением Правительства Камчатского края от 25.10.2021 № 454-П (далее – Положение о региональном контроле).</w:t>
      </w:r>
    </w:p>
    <w:p w14:paraId="11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Статистические показатели состояния подконтрольной сферы, описание текущего ра</w:t>
      </w:r>
      <w:r>
        <w:rPr>
          <w:rFonts w:ascii="Times New Roman" w:hAnsi="Times New Roman"/>
          <w:b w:val="1"/>
          <w:sz w:val="28"/>
        </w:rPr>
        <w:t>звития профилактической деятельности контрольного (надзорного) органа</w:t>
      </w:r>
    </w:p>
    <w:p w14:paraId="13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14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надзорных полномочий в рамках регионального контроля осуществляется в соответствии с положениями Федерального закона от 31.07.2020 № 248-ФЗ «О государственном контроле (надзо</w:t>
      </w:r>
      <w:r>
        <w:rPr>
          <w:rFonts w:ascii="Times New Roman" w:hAnsi="Times New Roman"/>
          <w:sz w:val="28"/>
        </w:rPr>
        <w:t xml:space="preserve">ре) и муниципальном контроле в Российской Федерации», путем организации и проведения контрольных </w:t>
      </w:r>
      <w:r>
        <w:rPr>
          <w:rFonts w:ascii="Times New Roman" w:hAnsi="Times New Roman"/>
          <w:sz w:val="28"/>
        </w:rPr>
        <w:t>(надзорных) мероприятий, предусмотренных Положением о региональном контроле, включая проведение плановых и внеплановых контрольных (надзорных) мероприятий. В 2</w:t>
      </w:r>
      <w:r>
        <w:rPr>
          <w:rFonts w:ascii="Times New Roman" w:hAnsi="Times New Roman"/>
          <w:sz w:val="28"/>
        </w:rPr>
        <w:t>023 году плановые и внеплановые проверки Министерством не проводились. Региональный контроль (как самостоятельный вид надзора) осуществляется Министерством с 25.10.2021.</w:t>
      </w:r>
    </w:p>
    <w:p w14:paraId="15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При организации и осуществлении регионального контроля Министерство применяет риск-ори</w:t>
      </w:r>
      <w:r>
        <w:rPr>
          <w:rFonts w:ascii="Times New Roman" w:hAnsi="Times New Roman"/>
          <w:sz w:val="28"/>
          <w:highlight w:val="white"/>
        </w:rPr>
        <w:t>ентированный подход.</w:t>
      </w:r>
    </w:p>
    <w:p w14:paraId="16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количественные показатели осуществления регионального геологического контроля: </w:t>
      </w:r>
    </w:p>
    <w:p w14:paraId="17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5"/>
        <w:gridCol w:w="1506"/>
        <w:gridCol w:w="1384"/>
        <w:gridCol w:w="1508"/>
      </w:tblGrid>
      <w:tr>
        <w:trPr>
          <w:trHeight w:hRule="atLeast" w:val="93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b w:val="1"/>
                <w:color w:val="002060"/>
                <w:sz w:val="24"/>
              </w:rPr>
            </w:pPr>
            <w:r>
              <w:rPr>
                <w:rFonts w:ascii="Times New Roman" w:hAnsi="Times New Roman"/>
                <w:b w:val="1"/>
                <w:color w:val="002060"/>
                <w:sz w:val="24"/>
              </w:rPr>
              <w:t xml:space="preserve">Показатель 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color w:val="002060"/>
                <w:sz w:val="24"/>
              </w:rPr>
            </w:pPr>
            <w:r>
              <w:rPr>
                <w:rFonts w:ascii="Times New Roman" w:hAnsi="Times New Roman"/>
                <w:b w:val="1"/>
                <w:color w:val="002060"/>
                <w:sz w:val="24"/>
              </w:rPr>
              <w:t xml:space="preserve">2021 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color w:val="002060"/>
                <w:sz w:val="24"/>
              </w:rPr>
            </w:pPr>
          </w:p>
          <w:p w14:paraId="1B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color w:val="002060"/>
                <w:sz w:val="24"/>
              </w:rPr>
            </w:pPr>
            <w:r>
              <w:rPr>
                <w:rFonts w:ascii="Times New Roman" w:hAnsi="Times New Roman"/>
                <w:b w:val="1"/>
                <w:color w:val="002060"/>
                <w:sz w:val="24"/>
              </w:rPr>
              <w:t>2022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color w:val="002060"/>
                <w:sz w:val="24"/>
              </w:rPr>
            </w:pPr>
            <w:r>
              <w:rPr>
                <w:rFonts w:ascii="Times New Roman" w:hAnsi="Times New Roman"/>
                <w:b w:val="1"/>
                <w:color w:val="002060"/>
                <w:sz w:val="24"/>
              </w:rPr>
              <w:t>ист. период 2023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b w:val="1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Объектов контроля на учете,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367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424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512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Проведено плановых проверок,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Проведено внеплановых проверок 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Проведено профилактических мероприятий (объявлено предостережений/проведено профилактических визитов)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0/0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114/3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35/3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Поступило обращений,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12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32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21</w:t>
            </w:r>
          </w:p>
        </w:tc>
      </w:tr>
      <w:tr>
        <w:trPr>
          <w:trHeight w:hRule="atLeast" w:val="545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Проведено выездных обследований (выездных рейдов),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34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24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Выявлено фактов самовольного пользования недрами,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Выявлено нарушений обязательных требований,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7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112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82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Возбуждено дел об административных правонарушениях (по статье 7.3 КоАП РФ),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6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5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Назначено административных наказаний,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4</w:t>
            </w:r>
          </w:p>
        </w:tc>
      </w:tr>
      <w:tr>
        <w:trPr>
          <w:trHeight w:hRule="atLeast" w:val="567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в том числе в виде штрафа,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2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contextualSpacing w:val="1"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</w:t>
            </w:r>
          </w:p>
        </w:tc>
      </w:tr>
      <w:tr>
        <w:trPr>
          <w:trHeight w:hRule="atLeast" w:val="409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 xml:space="preserve">Сумма назначенных административных штрафов, тыс. руб. 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620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300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830</w:t>
            </w:r>
          </w:p>
        </w:tc>
      </w:tr>
      <w:tr>
        <w:trPr>
          <w:trHeight w:hRule="atLeast" w:val="388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Из них сумма взысканных административных штрафов, руб.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300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300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800</w:t>
            </w:r>
          </w:p>
        </w:tc>
      </w:tr>
      <w:tr>
        <w:trPr>
          <w:trHeight w:hRule="atLeast" w:val="388"/>
        </w:trPr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Рассмотрено проектов горных отводов, шт.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13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13</w:t>
            </w: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widowControl w:val="0"/>
              <w:tabs>
                <w:tab w:leader="none" w:pos="142" w:val="left"/>
                <w:tab w:leader="none" w:pos="1134" w:val="left"/>
              </w:tabs>
              <w:spacing w:after="0" w:line="276" w:lineRule="auto"/>
              <w:ind/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14</w:t>
            </w:r>
          </w:p>
        </w:tc>
      </w:tr>
    </w:tbl>
    <w:p w14:paraId="55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 w:right="20"/>
        <w:jc w:val="both"/>
        <w:rPr>
          <w:rFonts w:ascii="Times New Roman" w:hAnsi="Times New Roman"/>
          <w:sz w:val="28"/>
          <w:highlight w:val="white"/>
        </w:rPr>
      </w:pPr>
    </w:p>
    <w:p w14:paraId="56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 w:right="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официальном сайте </w:t>
      </w:r>
      <w:r>
        <w:rPr>
          <w:rFonts w:ascii="Times New Roman" w:hAnsi="Times New Roman"/>
          <w:sz w:val="28"/>
        </w:rPr>
        <w:t>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создан раздел, посвященный профилактике </w:t>
      </w:r>
      <w:r>
        <w:rPr>
          <w:rFonts w:ascii="Times New Roman" w:hAnsi="Times New Roman"/>
          <w:sz w:val="28"/>
          <w:highlight w:val="white"/>
        </w:rPr>
        <w:t>нарушений обязательных требований. Юридическим лицам и индивидуальным предпринимателям, в целях профилактики совершения вышеуказанных</w:t>
      </w:r>
      <w:r>
        <w:rPr>
          <w:rFonts w:ascii="Times New Roman" w:hAnsi="Times New Roman"/>
          <w:sz w:val="28"/>
          <w:highlight w:val="white"/>
        </w:rPr>
        <w:t xml:space="preserve"> правонарушений, рекомендуется при осуществлении своей деятельности руководствоваться перечнем нормативных правовых актов, содержащих обязательные требования в области охраны недр и безопасного ведения работ, связанных с пользованием недрами, на участках н</w:t>
      </w:r>
      <w:r>
        <w:rPr>
          <w:rFonts w:ascii="Times New Roman" w:hAnsi="Times New Roman"/>
          <w:sz w:val="28"/>
          <w:highlight w:val="white"/>
        </w:rPr>
        <w:t>едр местного значения</w:t>
      </w:r>
      <w:r>
        <w:rPr>
          <w:rFonts w:ascii="Times New Roman" w:hAnsi="Times New Roman"/>
          <w:sz w:val="28"/>
        </w:rPr>
        <w:t>.</w:t>
      </w:r>
    </w:p>
    <w:p w14:paraId="57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 w:right="2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На официальном сайте 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функционирует раздел «Электронная приемная граждан Камчатского края» для оперативного получения сообщений о нарушениях природоохр</w:t>
      </w:r>
      <w:r>
        <w:rPr>
          <w:rFonts w:ascii="Times New Roman" w:hAnsi="Times New Roman"/>
          <w:sz w:val="28"/>
          <w:highlight w:val="white"/>
        </w:rPr>
        <w:t>анного законодательства.</w:t>
      </w:r>
    </w:p>
    <w:p w14:paraId="58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 w:right="2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Обзоры правоприменительной практики осуществления контрольно-надзорной деятельности Министерства размещены </w:t>
      </w:r>
      <w:r>
        <w:rPr>
          <w:rFonts w:ascii="Times New Roman" w:hAnsi="Times New Roman"/>
          <w:sz w:val="28"/>
        </w:rPr>
        <w:t>на официальном сайте 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  <w:highlight w:val="white"/>
        </w:rPr>
        <w:t xml:space="preserve"> в разделе «Профилакт</w:t>
      </w:r>
      <w:r>
        <w:rPr>
          <w:rFonts w:ascii="Times New Roman" w:hAnsi="Times New Roman"/>
          <w:sz w:val="28"/>
          <w:highlight w:val="white"/>
        </w:rPr>
        <w:t>ика нарушений».</w:t>
      </w:r>
    </w:p>
    <w:p w14:paraId="59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right="20"/>
        <w:jc w:val="both"/>
        <w:rPr>
          <w:rFonts w:ascii="Times New Roman" w:hAnsi="Times New Roman"/>
          <w:sz w:val="28"/>
          <w:highlight w:val="white"/>
        </w:rPr>
      </w:pPr>
    </w:p>
    <w:p w14:paraId="5A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проблем, на решение которых направлена программа профилактики</w:t>
      </w:r>
    </w:p>
    <w:p w14:paraId="5B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/>
        <w:contextualSpacing w:val="1"/>
        <w:rPr>
          <w:rFonts w:ascii="Times New Roman" w:hAnsi="Times New Roman"/>
          <w:b w:val="1"/>
          <w:sz w:val="28"/>
        </w:rPr>
      </w:pPr>
    </w:p>
    <w:p w14:paraId="5C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 w:right="-1"/>
        <w:contextualSpacing w:val="1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 основным проблемам на территории Камчатского края, на решение которых направлена программа профилактики, отнесены:</w:t>
      </w:r>
    </w:p>
    <w:p w14:paraId="5D000000">
      <w:pPr>
        <w:numPr>
          <w:ilvl w:val="0"/>
          <w:numId w:val="1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 w:right="-1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несоблюдение обязательных требований </w:t>
      </w:r>
      <w:r>
        <w:rPr>
          <w:rFonts w:ascii="Times New Roman" w:hAnsi="Times New Roman"/>
          <w:sz w:val="28"/>
        </w:rPr>
        <w:t>в области охраны недр и безопасного ведения работ, связанных с пользованием недрами, на участках недр местного значения на территориях отдаленных населенных пунктов Камчатского края, включая населенные пункты Пенжинского, Олюторского, Карагинского, Усть-Ка</w:t>
      </w:r>
      <w:r>
        <w:rPr>
          <w:rFonts w:ascii="Times New Roman" w:hAnsi="Times New Roman"/>
          <w:sz w:val="28"/>
        </w:rPr>
        <w:t>мчатского, Соболевского муниципальных районов, Мильковского и Алеутского муниципальных округов;</w:t>
      </w:r>
    </w:p>
    <w:p w14:paraId="5E000000">
      <w:pPr>
        <w:numPr>
          <w:ilvl w:val="0"/>
          <w:numId w:val="1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 w:right="-1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несоблюдение порядка постановки объектов негативного воздействия на окружающую среду на</w:t>
      </w:r>
      <w:r>
        <w:rPr>
          <w:rFonts w:ascii="Times New Roman" w:hAnsi="Times New Roman"/>
          <w:sz w:val="28"/>
        </w:rPr>
        <w:t xml:space="preserve"> учет в Министерстве (при анализе имеющейся в Министерстве информации уст</w:t>
      </w:r>
      <w:r>
        <w:rPr>
          <w:rFonts w:ascii="Times New Roman" w:hAnsi="Times New Roman"/>
          <w:sz w:val="28"/>
        </w:rPr>
        <w:t>ановлено, что объекты недропользования, которые являются объектами негативного воздействия на окружающую среду (по состоянию на 01.10.2023 – учтено в реестре 512 объектов недропользователей, в реестре объектов негативного воздействия учтено 288 объектов не</w:t>
      </w:r>
      <w:r>
        <w:rPr>
          <w:rFonts w:ascii="Times New Roman" w:hAnsi="Times New Roman"/>
          <w:sz w:val="28"/>
        </w:rPr>
        <w:t xml:space="preserve">гативного воздействия), остальные не поставлены на учет в качестве объектов негативного воздействия; </w:t>
      </w:r>
      <w:r>
        <w:rPr>
          <w:rFonts w:ascii="Times New Roman" w:hAnsi="Times New Roman"/>
          <w:b w:val="1"/>
          <w:i w:val="1"/>
          <w:sz w:val="28"/>
        </w:rPr>
        <w:t>по этому вопросу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требуется системное информирование и направление предостережений хозяйствующим субъектам, которые эксплуатируют объекты недропользования, о необходимости постановки объектов на учет как объектов негативного воздействия с присвоением соответствующей категор</w:t>
      </w:r>
      <w:r>
        <w:rPr>
          <w:rFonts w:ascii="Times New Roman" w:hAnsi="Times New Roman"/>
          <w:b w:val="1"/>
          <w:i w:val="1"/>
          <w:sz w:val="28"/>
        </w:rPr>
        <w:t>ии и риска)</w:t>
      </w:r>
      <w:r>
        <w:rPr>
          <w:rFonts w:ascii="Times New Roman" w:hAnsi="Times New Roman"/>
          <w:sz w:val="28"/>
        </w:rPr>
        <w:t>;</w:t>
      </w:r>
    </w:p>
    <w:p w14:paraId="5F000000">
      <w:pPr>
        <w:numPr>
          <w:ilvl w:val="0"/>
          <w:numId w:val="1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 w:right="-1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несоблюдение обязательных требований в части разработки проектной документации на работы, связанное с пользованием недрами в отношении участков недр, на которых осуществляется разведка и добыча питьевых и технических подземных вод с объемом до</w:t>
      </w:r>
      <w:r>
        <w:rPr>
          <w:rFonts w:ascii="Times New Roman" w:hAnsi="Times New Roman"/>
          <w:sz w:val="28"/>
        </w:rPr>
        <w:t xml:space="preserve">бычи от 100 до 500 </w:t>
      </w:r>
      <w:r>
        <w:rPr>
          <w:rFonts w:ascii="Times New Roman" w:hAnsi="Times New Roman"/>
          <w:sz w:val="28"/>
        </w:rPr>
        <w:t>куб.м</w:t>
      </w:r>
      <w:r>
        <w:rPr>
          <w:rFonts w:ascii="Times New Roman" w:hAnsi="Times New Roman"/>
          <w:sz w:val="28"/>
        </w:rPr>
        <w:t xml:space="preserve">. в сутки; </w:t>
      </w:r>
      <w:r>
        <w:rPr>
          <w:rFonts w:ascii="Times New Roman" w:hAnsi="Times New Roman"/>
          <w:b w:val="1"/>
          <w:i w:val="1"/>
          <w:sz w:val="28"/>
        </w:rPr>
        <w:t>по этому вопросу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требуется системное информирование и направление предостережений хозяйствующим субъектам, которые эксплуатирует указанные в настоящем пункте объекты недропользования</w:t>
      </w:r>
      <w:r>
        <w:rPr>
          <w:rFonts w:ascii="Times New Roman" w:hAnsi="Times New Roman"/>
          <w:sz w:val="28"/>
          <w:highlight w:val="white"/>
        </w:rPr>
        <w:t>;</w:t>
      </w:r>
    </w:p>
    <w:p w14:paraId="60000000">
      <w:pPr>
        <w:numPr>
          <w:ilvl w:val="0"/>
          <w:numId w:val="1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 w:right="-1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самовольное пользование недрами в цел</w:t>
      </w:r>
      <w:r>
        <w:rPr>
          <w:rFonts w:ascii="Times New Roman" w:hAnsi="Times New Roman"/>
          <w:sz w:val="28"/>
          <w:highlight w:val="white"/>
        </w:rPr>
        <w:t>ях добычи твердых полезных ископаемых (общераспространенные полезные ископаемые).</w:t>
      </w:r>
    </w:p>
    <w:p w14:paraId="61000000">
      <w:pPr>
        <w:tabs>
          <w:tab w:leader="none" w:pos="142" w:val="left"/>
          <w:tab w:leader="none" w:pos="1134" w:val="left"/>
        </w:tabs>
        <w:spacing w:after="0" w:line="276" w:lineRule="auto"/>
        <w:ind w:right="-1"/>
        <w:contextualSpacing w:val="1"/>
        <w:jc w:val="both"/>
        <w:rPr>
          <w:rFonts w:ascii="Times New Roman" w:hAnsi="Times New Roman"/>
          <w:sz w:val="28"/>
          <w:highlight w:val="white"/>
        </w:rPr>
      </w:pPr>
    </w:p>
    <w:p w14:paraId="62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 и задачи реализации программы профилактики</w:t>
      </w:r>
    </w:p>
    <w:p w14:paraId="63000000">
      <w:pPr>
        <w:tabs>
          <w:tab w:leader="none" w:pos="142" w:val="left"/>
          <w:tab w:leader="none" w:pos="1134" w:val="left"/>
        </w:tabs>
        <w:spacing w:after="0" w:line="276" w:lineRule="auto"/>
        <w:ind/>
        <w:rPr>
          <w:rFonts w:ascii="Times New Roman" w:hAnsi="Times New Roman"/>
          <w:b w:val="1"/>
          <w:sz w:val="28"/>
        </w:rPr>
      </w:pPr>
    </w:p>
    <w:p w14:paraId="64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709" w:left="0" w:right="2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Профилактика рисков причинения вреда (ущерба) охраняемым законом ценностям направлена на достижение следующих основных </w:t>
      </w:r>
      <w:r>
        <w:rPr>
          <w:rFonts w:ascii="Times New Roman" w:hAnsi="Times New Roman"/>
          <w:sz w:val="28"/>
          <w:highlight w:val="white"/>
        </w:rPr>
        <w:t>целей:</w:t>
      </w:r>
    </w:p>
    <w:p w14:paraId="65000000">
      <w:pPr>
        <w:widowControl w:val="0"/>
        <w:numPr>
          <w:ilvl w:val="0"/>
          <w:numId w:val="2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предупреждение нарушений обязательных требований и снижение числа нарушений обязательных требований;</w:t>
      </w:r>
    </w:p>
    <w:p w14:paraId="66000000">
      <w:pPr>
        <w:widowControl w:val="0"/>
        <w:numPr>
          <w:ilvl w:val="0"/>
          <w:numId w:val="2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</w:t>
      </w:r>
      <w:r>
        <w:rPr>
          <w:rFonts w:ascii="Times New Roman" w:hAnsi="Times New Roman"/>
          <w:sz w:val="28"/>
          <w:highlight w:val="white"/>
        </w:rPr>
        <w:t>ценностям;</w:t>
      </w:r>
    </w:p>
    <w:p w14:paraId="67000000">
      <w:pPr>
        <w:widowControl w:val="0"/>
        <w:numPr>
          <w:ilvl w:val="0"/>
          <w:numId w:val="2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14:paraId="68000000">
      <w:pPr>
        <w:widowControl w:val="0"/>
        <w:numPr>
          <w:ilvl w:val="0"/>
          <w:numId w:val="2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9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</w:t>
      </w:r>
      <w:r>
        <w:rPr>
          <w:rFonts w:ascii="Times New Roman" w:hAnsi="Times New Roman"/>
          <w:sz w:val="28"/>
        </w:rPr>
        <w:t>актических мероприятий позволит решить следующие задачи:</w:t>
      </w:r>
    </w:p>
    <w:p w14:paraId="6A000000">
      <w:pPr>
        <w:numPr>
          <w:ilvl w:val="0"/>
          <w:numId w:val="3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выявление и устранение причин, факторов и условий, способствующих нарушениям субъектами профилактики обязательных требований законодательства в области охраны недр и безопасного ведения работ, связан</w:t>
      </w:r>
      <w:r>
        <w:rPr>
          <w:rFonts w:ascii="Times New Roman" w:hAnsi="Times New Roman"/>
          <w:sz w:val="28"/>
          <w:highlight w:val="white"/>
        </w:rPr>
        <w:t>ных с пользованием недрами, на участках недр местного значения;</w:t>
      </w:r>
    </w:p>
    <w:p w14:paraId="6B000000">
      <w:pPr>
        <w:numPr>
          <w:ilvl w:val="0"/>
          <w:numId w:val="3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повышение уровня правовой грамотности субъектов профилактики в области охраны недр и безопасного ведения работ, связанных с пользованием недрами, на участках недр местного значения;</w:t>
      </w:r>
    </w:p>
    <w:p w14:paraId="6C000000">
      <w:pPr>
        <w:numPr>
          <w:ilvl w:val="0"/>
          <w:numId w:val="3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повышение </w:t>
      </w:r>
      <w:r>
        <w:rPr>
          <w:rFonts w:ascii="Times New Roman" w:hAnsi="Times New Roman"/>
          <w:sz w:val="28"/>
          <w:highlight w:val="white"/>
        </w:rPr>
        <w:t>прозрачности системы контрольно-надзорной деятельности.</w:t>
      </w:r>
    </w:p>
    <w:p w14:paraId="6D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6E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профилактических мероприятий, сроки (периодичность) их проведения</w:t>
      </w:r>
    </w:p>
    <w:p w14:paraId="6F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7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</w:t>
      </w:r>
      <w:r>
        <w:rPr>
          <w:rFonts w:ascii="Times New Roman" w:hAnsi="Times New Roman"/>
          <w:sz w:val="28"/>
        </w:rPr>
        <w:t>Программы.</w:t>
      </w:r>
    </w:p>
    <w:p w14:paraId="71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мероприятий Программы, сроки (периодичность) их реализации и ответственные исполнители приведены в Плане-графике профилактических мероприятий на 2024 год Программы (Приложение).</w:t>
      </w:r>
    </w:p>
    <w:p w14:paraId="72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перечень мероприятий Программы в случае необходимости </w:t>
      </w:r>
      <w:r>
        <w:rPr>
          <w:rFonts w:ascii="Times New Roman" w:hAnsi="Times New Roman"/>
          <w:sz w:val="28"/>
        </w:rPr>
        <w:t>допускается ежемесячное внесение изменений без проведения публичного обсуждения.</w:t>
      </w:r>
    </w:p>
    <w:p w14:paraId="73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 248-ФЗ «</w:t>
      </w:r>
      <w:r>
        <w:rPr>
          <w:rFonts w:ascii="Times New Roman" w:hAnsi="Times New Roman"/>
          <w:sz w:val="28"/>
        </w:rPr>
        <w:t>О государственном контроле (надзоре) и муниципальном контроле в Российской Федерации».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</w:t>
      </w:r>
      <w:r>
        <w:rPr>
          <w:rFonts w:ascii="Times New Roman" w:hAnsi="Times New Roman"/>
          <w:sz w:val="28"/>
        </w:rPr>
        <w:t xml:space="preserve"> по их инициативе.</w:t>
      </w:r>
    </w:p>
    <w:p w14:paraId="74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 рамках осуществления регионального контроля проводит следующие профилактические мероприятия:</w:t>
      </w:r>
    </w:p>
    <w:p w14:paraId="75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14:paraId="76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обобщение правоприменительной практики;</w:t>
      </w:r>
    </w:p>
    <w:p w14:paraId="77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объявление предостережения;</w:t>
      </w:r>
    </w:p>
    <w:p w14:paraId="78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консультирование;</w:t>
      </w:r>
    </w:p>
    <w:p w14:paraId="79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профилактиче</w:t>
      </w:r>
      <w:r>
        <w:rPr>
          <w:rFonts w:ascii="Times New Roman" w:hAnsi="Times New Roman"/>
          <w:sz w:val="28"/>
        </w:rPr>
        <w:t>ский визит.</w:t>
      </w:r>
    </w:p>
    <w:p w14:paraId="7A000000">
      <w:pPr>
        <w:spacing w:after="0" w:line="276" w:lineRule="auto"/>
        <w:ind/>
        <w:rPr>
          <w:rFonts w:ascii="Times New Roman" w:hAnsi="Times New Roman"/>
          <w:i w:val="1"/>
          <w:sz w:val="28"/>
        </w:rPr>
      </w:pPr>
    </w:p>
    <w:p w14:paraId="7B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Информирование</w:t>
      </w:r>
    </w:p>
    <w:p w14:paraId="7C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осуществляется должностными лицами Министерства посредством размещения сведений, предусмотренных статьей 21, частью 3 статьи 46 Федерального закона № 248-ФЗ «О государственном контроле (надзоре) и муниципальном ко</w:t>
      </w:r>
      <w:r>
        <w:rPr>
          <w:rFonts w:ascii="Times New Roman" w:hAnsi="Times New Roman"/>
          <w:sz w:val="28"/>
        </w:rPr>
        <w:t>нтроле в Российской Федерации» на официальном сайте исполнительных органов Камчатского края в сети «Интернет» на странице Министерства, в средствах массовой информации и в иных формах.</w:t>
      </w:r>
    </w:p>
    <w:p w14:paraId="7D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календарного периода (2024</w:t>
      </w:r>
      <w:r>
        <w:rPr>
          <w:rFonts w:ascii="Times New Roman" w:hAnsi="Times New Roman"/>
          <w:sz w:val="28"/>
        </w:rPr>
        <w:t xml:space="preserve"> год) в порядке информирования управлением должно быть размещено на официальном сайте исполнительных органов Камчатского края в сети «Интернет» на странице Министерства не менее 15 статей (пресс-релизов). </w:t>
      </w:r>
    </w:p>
    <w:p w14:paraId="7E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</w:t>
      </w:r>
      <w:r>
        <w:rPr>
          <w:rFonts w:ascii="Times New Roman" w:hAnsi="Times New Roman"/>
          <w:sz w:val="28"/>
        </w:rPr>
        <w:t>о мероприятия – заместитель Министра – начальник управления государственного экологического надзора Министерства (Юрков А.А.).</w:t>
      </w:r>
    </w:p>
    <w:p w14:paraId="7F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Ответственное лицо за обеспечение надлежащего информирования на официальном сайте исполнительных органов Камчатского края в сети </w:t>
      </w:r>
      <w:r>
        <w:rPr>
          <w:rFonts w:ascii="Times New Roman" w:hAnsi="Times New Roman"/>
          <w:sz w:val="28"/>
        </w:rPr>
        <w:t xml:space="preserve">«Интернет» на странице Министерства, в средствах массовой информации и в иных формах – заместитель начальника управления государственного экологического надзора Министерства (Рыжов </w:t>
      </w:r>
      <w:r>
        <w:rPr>
          <w:rFonts w:ascii="Times New Roman" w:hAnsi="Times New Roman"/>
          <w:sz w:val="28"/>
        </w:rPr>
        <w:t>Д.П</w:t>
      </w:r>
      <w:r>
        <w:rPr>
          <w:rFonts w:ascii="Times New Roman" w:hAnsi="Times New Roman"/>
          <w:sz w:val="28"/>
        </w:rPr>
        <w:t xml:space="preserve">.). </w:t>
      </w:r>
    </w:p>
    <w:p w14:paraId="8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</w:p>
    <w:p w14:paraId="81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Обобщение правоприменительной практики</w:t>
      </w:r>
    </w:p>
    <w:p w14:paraId="82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правоприменительн</w:t>
      </w:r>
      <w:r>
        <w:rPr>
          <w:rFonts w:ascii="Times New Roman" w:hAnsi="Times New Roman"/>
          <w:sz w:val="28"/>
        </w:rPr>
        <w:t>ой практики осуществляется должностными лицами Министерства путем сбора и анализа данных о проведенных контрольных (надзорных) мероприятиях и их результатов, а также поступивших в Министерство обращений.</w:t>
      </w:r>
    </w:p>
    <w:p w14:paraId="83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обобщения правоприменительной практики Мин</w:t>
      </w:r>
      <w:r>
        <w:rPr>
          <w:rFonts w:ascii="Times New Roman" w:hAnsi="Times New Roman"/>
          <w:sz w:val="28"/>
        </w:rPr>
        <w:t>истерство не реже 1 раза в год готовит доклад, обеспечивает в обязательном порядке его публичное обсуждение и после утверждения размещает его в срок до 1 марта на своем официальном сайте в информационно-телекоммуникационной сети Интернет.</w:t>
      </w:r>
    </w:p>
    <w:p w14:paraId="84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</w:t>
      </w:r>
      <w:r>
        <w:rPr>
          <w:rFonts w:ascii="Times New Roman" w:hAnsi="Times New Roman"/>
          <w:sz w:val="28"/>
        </w:rPr>
        <w:t>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14:paraId="85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Ответственное лицо за обеспечение подготовки и размещения </w:t>
      </w:r>
      <w:r>
        <w:rPr>
          <w:rFonts w:ascii="Times New Roman" w:hAnsi="Times New Roman"/>
          <w:i w:val="1"/>
          <w:sz w:val="28"/>
        </w:rPr>
        <w:t>обобщения правоприменительной практики</w:t>
      </w:r>
      <w:r>
        <w:rPr>
          <w:rFonts w:ascii="Times New Roman" w:hAnsi="Times New Roman"/>
          <w:i w:val="1"/>
          <w:sz w:val="28"/>
        </w:rPr>
        <w:t xml:space="preserve"> за 2022 год (до 1 марта 2023 года)</w:t>
      </w:r>
      <w:r>
        <w:rPr>
          <w:rFonts w:ascii="Times New Roman" w:hAnsi="Times New Roman"/>
          <w:sz w:val="28"/>
        </w:rPr>
        <w:t xml:space="preserve"> на официальном сайте исполнительных органов Камчатского края в сети «Интернет» на странице Министерства – заместитель начальника управления государственного экологического надзора Министерства (Рыжов </w:t>
      </w:r>
      <w:r>
        <w:rPr>
          <w:rFonts w:ascii="Times New Roman" w:hAnsi="Times New Roman"/>
          <w:sz w:val="28"/>
        </w:rPr>
        <w:t>Д.П</w:t>
      </w:r>
      <w:r>
        <w:rPr>
          <w:rFonts w:ascii="Times New Roman" w:hAnsi="Times New Roman"/>
          <w:sz w:val="28"/>
        </w:rPr>
        <w:t>.).</w:t>
      </w:r>
    </w:p>
    <w:p w14:paraId="86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</w:p>
    <w:p w14:paraId="87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Предостережение о недопустимости нарушения обязательных требований</w:t>
      </w:r>
    </w:p>
    <w:p w14:paraId="88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Предостережение о недопустимости нарушения обязательных требований (далее – предостережение) Министерство объявляет контролируемому лицу в случае получения им сведений о готовящихся нарушен</w:t>
      </w:r>
      <w:r>
        <w:rPr>
          <w:rFonts w:ascii="Times New Roman" w:hAnsi="Times New Roman"/>
          <w:sz w:val="28"/>
        </w:rPr>
        <w:t>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</w:t>
      </w:r>
      <w:r>
        <w:rPr>
          <w:rFonts w:ascii="Times New Roman" w:hAnsi="Times New Roman"/>
          <w:sz w:val="28"/>
        </w:rPr>
        <w:t>еда (ущерба) охраняемым законом ценностям в срок, не превышающий 10 рабочих дней со дня получения указанных сведений, и предлагает принять меры по обеспечению соблюдения обязательных требований.</w:t>
      </w:r>
    </w:p>
    <w:p w14:paraId="89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Предостережение объявляется в письменной форме. Объявленное п</w:t>
      </w:r>
      <w:r>
        <w:rPr>
          <w:rFonts w:ascii="Times New Roman" w:hAnsi="Times New Roman"/>
          <w:sz w:val="28"/>
        </w:rPr>
        <w:t>редостережение Министерство размещает в едином реестре контрольных (надзорных) мероприятий и в течение 3 рабочих дней с даты объявления направляет в адрес контролируемого лица на адрес электронной почты или почтовым отправлением.</w:t>
      </w:r>
    </w:p>
    <w:p w14:paraId="8A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Должностное лицо регистрир</w:t>
      </w:r>
      <w:r>
        <w:rPr>
          <w:rFonts w:ascii="Times New Roman" w:hAnsi="Times New Roman"/>
          <w:sz w:val="28"/>
        </w:rPr>
        <w:t>ует предостережение в журнале учета объявленных предостережений с присвоением регистрационного номера.</w:t>
      </w:r>
    </w:p>
    <w:p w14:paraId="8B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Контролируемое лицо вправе после получения предостережения подать в Министерство возражение в произвольной форме. По итогам рассмотрения возражения Минис</w:t>
      </w:r>
      <w:r>
        <w:rPr>
          <w:rFonts w:ascii="Times New Roman" w:hAnsi="Times New Roman"/>
          <w:sz w:val="28"/>
        </w:rPr>
        <w:t>терство принимает одно из указанных решений:</w:t>
      </w:r>
    </w:p>
    <w:p w14:paraId="8C000000">
      <w:pPr>
        <w:numPr>
          <w:ilvl w:val="0"/>
          <w:numId w:val="4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</w:t>
      </w:r>
      <w:r>
        <w:rPr>
          <w:rFonts w:ascii="Times New Roman" w:hAnsi="Times New Roman"/>
          <w:sz w:val="28"/>
        </w:rPr>
        <w:t>срок не позднее 3 рабочих дней с даты принятия такого решения;</w:t>
      </w:r>
    </w:p>
    <w:p w14:paraId="8D000000">
      <w:pPr>
        <w:numPr>
          <w:ilvl w:val="0"/>
          <w:numId w:val="4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признания доводов контролируемого лица </w:t>
      </w:r>
      <w:r>
        <w:rPr>
          <w:rFonts w:ascii="Times New Roman" w:hAnsi="Times New Roman"/>
          <w:sz w:val="28"/>
        </w:rPr>
        <w:t>несостоятельными  –</w:t>
      </w:r>
      <w:r>
        <w:rPr>
          <w:rFonts w:ascii="Times New Roman" w:hAnsi="Times New Roman"/>
          <w:sz w:val="28"/>
        </w:rPr>
        <w:t xml:space="preserve"> об оставлении возражения без удовлетворения, о чем уведомляет его в срок не позднее 3 рабочих дней с даты принятия такого реш</w:t>
      </w:r>
      <w:r>
        <w:rPr>
          <w:rFonts w:ascii="Times New Roman" w:hAnsi="Times New Roman"/>
          <w:sz w:val="28"/>
        </w:rPr>
        <w:t>ения.</w:t>
      </w:r>
    </w:p>
    <w:p w14:paraId="8E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14:paraId="8F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обеспечение надлежащего учета выданных предостереже</w:t>
      </w:r>
      <w:r>
        <w:rPr>
          <w:rFonts w:ascii="Times New Roman" w:hAnsi="Times New Roman"/>
          <w:sz w:val="28"/>
        </w:rPr>
        <w:t xml:space="preserve">ний, а также за обеспечение своевременного рассмотрения возражений на выданные Министерством и его должностными лицами предостережения – заместитель начальника управления государственного экологического надзора Министерства (Рыжов </w:t>
      </w:r>
      <w:r>
        <w:rPr>
          <w:rFonts w:ascii="Times New Roman" w:hAnsi="Times New Roman"/>
          <w:sz w:val="28"/>
        </w:rPr>
        <w:t>Д.П</w:t>
      </w:r>
      <w:r>
        <w:rPr>
          <w:rFonts w:ascii="Times New Roman" w:hAnsi="Times New Roman"/>
          <w:sz w:val="28"/>
        </w:rPr>
        <w:t>.).</w:t>
      </w:r>
    </w:p>
    <w:p w14:paraId="9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Ответственное лицо</w:t>
      </w:r>
      <w:r>
        <w:rPr>
          <w:rFonts w:ascii="Times New Roman" w:hAnsi="Times New Roman"/>
          <w:sz w:val="28"/>
        </w:rPr>
        <w:t xml:space="preserve"> за своевременное внесение предостережений в ТОР КНД – инспектор по государственному контролю (надзору) управления государственного экологического надзора Министерства (Усманов </w:t>
      </w:r>
      <w:r>
        <w:rPr>
          <w:rFonts w:ascii="Times New Roman" w:hAnsi="Times New Roman"/>
          <w:sz w:val="28"/>
        </w:rPr>
        <w:t>Р.Ш</w:t>
      </w:r>
      <w:r>
        <w:rPr>
          <w:rFonts w:ascii="Times New Roman" w:hAnsi="Times New Roman"/>
          <w:sz w:val="28"/>
        </w:rPr>
        <w:t>.).</w:t>
      </w:r>
    </w:p>
    <w:p w14:paraId="91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</w:p>
    <w:p w14:paraId="92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Консультирование</w:t>
      </w:r>
    </w:p>
    <w:p w14:paraId="93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Консультирование контролируемых лиц и их представителе</w:t>
      </w:r>
      <w:r>
        <w:rPr>
          <w:rFonts w:ascii="Times New Roman" w:hAnsi="Times New Roman"/>
          <w:sz w:val="28"/>
        </w:rPr>
        <w:t>й осуществляет должностное лицо по вопросам, связанным с организацией и осуществлением регионального контроля, по телефону, посредством видео-конференц-связи, на личном приеме граждан либо в ходе проведения профилактических мероприятий, контрольных (надзор</w:t>
      </w:r>
      <w:r>
        <w:rPr>
          <w:rFonts w:ascii="Times New Roman" w:hAnsi="Times New Roman"/>
          <w:sz w:val="28"/>
        </w:rPr>
        <w:t>ных) мероприятий.</w:t>
      </w:r>
    </w:p>
    <w:p w14:paraId="94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Консультирование, в том числе письменное, осуществляется по следующим вопросам:</w:t>
      </w:r>
    </w:p>
    <w:p w14:paraId="95000000">
      <w:pPr>
        <w:numPr>
          <w:ilvl w:val="0"/>
          <w:numId w:val="5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осуществление регионального контроля;</w:t>
      </w:r>
    </w:p>
    <w:p w14:paraId="96000000">
      <w:pPr>
        <w:numPr>
          <w:ilvl w:val="0"/>
          <w:numId w:val="5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осуществления контрольных (надзорных) мероприятий, установленных Положением;</w:t>
      </w:r>
    </w:p>
    <w:p w14:paraId="97000000">
      <w:pPr>
        <w:numPr>
          <w:ilvl w:val="0"/>
          <w:numId w:val="5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обязательные требован</w:t>
      </w:r>
      <w:r>
        <w:rPr>
          <w:rFonts w:ascii="Times New Roman" w:hAnsi="Times New Roman"/>
          <w:sz w:val="28"/>
        </w:rPr>
        <w:t xml:space="preserve">ия и их соблюдение и пр. </w:t>
      </w:r>
    </w:p>
    <w:p w14:paraId="98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в письменной форме по итогам консультирования предоставляется в сроки, установленные Федеральным законом от 02.05.2006 № 59-ФЗ «О порядке рассмотрения обращений граждан Российской Федерации», в следующих случаях:</w:t>
      </w:r>
    </w:p>
    <w:p w14:paraId="99000000">
      <w:pPr>
        <w:numPr>
          <w:ilvl w:val="0"/>
          <w:numId w:val="6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контролируемое лицо представило письменный запрос о предоставлении письменного ответа по вопросам консультирования;</w:t>
      </w:r>
    </w:p>
    <w:p w14:paraId="9A000000">
      <w:pPr>
        <w:numPr>
          <w:ilvl w:val="0"/>
          <w:numId w:val="6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время консультирования предоставить ответ на поставленные вопросы невозможно;</w:t>
      </w:r>
    </w:p>
    <w:p w14:paraId="9B000000">
      <w:pPr>
        <w:numPr>
          <w:ilvl w:val="0"/>
          <w:numId w:val="6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поставленные вопросы требует дополнительного запро</w:t>
      </w:r>
      <w:r>
        <w:rPr>
          <w:rFonts w:ascii="Times New Roman" w:hAnsi="Times New Roman"/>
          <w:sz w:val="28"/>
        </w:rPr>
        <w:t>са сведений от иных органов власти или лиц.</w:t>
      </w:r>
    </w:p>
    <w:p w14:paraId="9C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консультирования (за исключением подготовки письменных ответов) не должно превышать 15 минут.</w:t>
      </w:r>
    </w:p>
    <w:p w14:paraId="9D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Личный прием контролируемых лиц и их представителей проводит Министр или заместитель Министра – начальник управл</w:t>
      </w:r>
      <w:r>
        <w:rPr>
          <w:rFonts w:ascii="Times New Roman" w:hAnsi="Times New Roman"/>
          <w:sz w:val="28"/>
        </w:rPr>
        <w:t>ения государственного экологического надзора.</w:t>
      </w:r>
    </w:p>
    <w:p w14:paraId="9E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Информацию о месте личного приема, а также об установленных для приема днях и часах Министерство размещает на официальном сайте исполнительных органов Камчатского края в сети «Интернет» на странице Министерства</w:t>
      </w:r>
      <w:r>
        <w:rPr>
          <w:rFonts w:ascii="Times New Roman" w:hAnsi="Times New Roman"/>
          <w:sz w:val="28"/>
        </w:rPr>
        <w:t>.</w:t>
      </w:r>
    </w:p>
    <w:p w14:paraId="9F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поставленные во время консультирования вопросы не относятся к вопросам регионального контроля, контролируемым лицам и их представителям даются необходимые разъяснения по обращению в соответствующие органы государственной власти или к соответствующим</w:t>
      </w:r>
      <w:r>
        <w:rPr>
          <w:rFonts w:ascii="Times New Roman" w:hAnsi="Times New Roman"/>
          <w:sz w:val="28"/>
        </w:rPr>
        <w:t xml:space="preserve"> должностным лицам.</w:t>
      </w:r>
    </w:p>
    <w:p w14:paraId="A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ведет учет консультирований путем внесения соответствующих записей в журнал консультирования.</w:t>
      </w:r>
    </w:p>
    <w:p w14:paraId="A1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Запись о проведенном консультировании во время контрольных (надзорных) мероприятий отражается в акте контрольного (надзорного) ме</w:t>
      </w:r>
      <w:r>
        <w:rPr>
          <w:rFonts w:ascii="Times New Roman" w:hAnsi="Times New Roman"/>
          <w:sz w:val="28"/>
        </w:rPr>
        <w:t>роприятия.</w:t>
      </w:r>
    </w:p>
    <w:p w14:paraId="A2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14:paraId="A3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обеспечение надлежащего учета поступивши вопро</w:t>
      </w:r>
      <w:r>
        <w:rPr>
          <w:rFonts w:ascii="Times New Roman" w:hAnsi="Times New Roman"/>
          <w:sz w:val="28"/>
        </w:rPr>
        <w:t xml:space="preserve">сов и предоставленных в рамках консультирования ответов – заместитель начальника управления государственного экологического надзора Министерства (Рыжов </w:t>
      </w:r>
      <w:r>
        <w:rPr>
          <w:rFonts w:ascii="Times New Roman" w:hAnsi="Times New Roman"/>
          <w:sz w:val="28"/>
        </w:rPr>
        <w:t>Д.П</w:t>
      </w:r>
      <w:r>
        <w:rPr>
          <w:rFonts w:ascii="Times New Roman" w:hAnsi="Times New Roman"/>
          <w:sz w:val="28"/>
        </w:rPr>
        <w:t>.).</w:t>
      </w:r>
    </w:p>
    <w:p w14:paraId="A4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Профилактический визит</w:t>
      </w:r>
    </w:p>
    <w:p w14:paraId="A5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Профилактический визит выполняет должностное лицо Министерства в форме про</w:t>
      </w:r>
      <w:r>
        <w:rPr>
          <w:rFonts w:ascii="Times New Roman" w:hAnsi="Times New Roman"/>
          <w:sz w:val="28"/>
        </w:rPr>
        <w:t xml:space="preserve">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должностное лицо информирует контролируемое лицо об обязательных требованиях, предъявляемых к его </w:t>
      </w:r>
      <w:r>
        <w:rPr>
          <w:rFonts w:ascii="Times New Roman" w:hAnsi="Times New Roman"/>
          <w:sz w:val="28"/>
        </w:rPr>
        <w:t>деятельности либо к принадлежащим ему объектам надзора,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</w:t>
      </w:r>
      <w:r>
        <w:rPr>
          <w:rFonts w:ascii="Times New Roman" w:hAnsi="Times New Roman"/>
          <w:sz w:val="28"/>
        </w:rPr>
        <w:t>нии объекта надзора, исходя из его отнесения к соответствующей категории риска.</w:t>
      </w:r>
    </w:p>
    <w:p w14:paraId="A6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проведения профилактического визита не должен превышать 1 рабочего дня.</w:t>
      </w:r>
    </w:p>
    <w:p w14:paraId="A7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профилактического визита должностное лицо осуществляет сбор у контролируемых лиц сведений, н</w:t>
      </w:r>
      <w:r>
        <w:rPr>
          <w:rFonts w:ascii="Times New Roman" w:hAnsi="Times New Roman"/>
          <w:sz w:val="28"/>
        </w:rPr>
        <w:t>еобходимых для отнесения объекта надзора к категориям риска.</w:t>
      </w:r>
    </w:p>
    <w:p w14:paraId="A8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 профилактического визита оформляется в соответствии с программой профилактики рисков причинения вреда (ущерба) охраняемым законом ценностям в области охраны недр и безопасного ведения р</w:t>
      </w:r>
      <w:r>
        <w:rPr>
          <w:rFonts w:ascii="Times New Roman" w:hAnsi="Times New Roman"/>
          <w:sz w:val="28"/>
        </w:rPr>
        <w:t>абот, связанных с пользованием недрами, на участках недр местного значения.</w:t>
      </w:r>
    </w:p>
    <w:p w14:paraId="A9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Обязательные профилактические визиты проводятся в отношении контролируемых лиц, приступающих к осуществлению деятельности в установленной Положением сфере, а также в отношении объе</w:t>
      </w:r>
      <w:r>
        <w:rPr>
          <w:rFonts w:ascii="Times New Roman" w:hAnsi="Times New Roman"/>
          <w:sz w:val="28"/>
        </w:rPr>
        <w:t>ктов контроля, отнесенных к категориям высокого и значительного риска.</w:t>
      </w:r>
    </w:p>
    <w:p w14:paraId="AA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</w:t>
      </w:r>
      <w:r>
        <w:rPr>
          <w:rFonts w:ascii="Times New Roman" w:hAnsi="Times New Roman"/>
          <w:sz w:val="28"/>
        </w:rPr>
        <w:t>проведения.</w:t>
      </w:r>
    </w:p>
    <w:p w14:paraId="AB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Ответственное лицо за организацию профилактического мероприятия – заместитель Министра – начальник управления государственного экологического надзора Министерства (Юрков А.А.).</w:t>
      </w:r>
    </w:p>
    <w:p w14:paraId="AC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Ответственное лицо за обеспечение надлежащего учета профилактических визитов и их результатов – заместитель начальника управления государственного экологического надзора Министерства (Рыжов </w:t>
      </w:r>
      <w:r>
        <w:rPr>
          <w:rFonts w:ascii="Times New Roman" w:hAnsi="Times New Roman"/>
          <w:sz w:val="28"/>
        </w:rPr>
        <w:t>Д.П</w:t>
      </w:r>
      <w:r>
        <w:rPr>
          <w:rFonts w:ascii="Times New Roman" w:hAnsi="Times New Roman"/>
          <w:sz w:val="28"/>
        </w:rPr>
        <w:t>.).</w:t>
      </w:r>
    </w:p>
    <w:p w14:paraId="AD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AE000000">
      <w:pPr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Показатели результативности и эффективности программы </w:t>
      </w:r>
      <w:r>
        <w:rPr>
          <w:rFonts w:ascii="Times New Roman" w:hAnsi="Times New Roman"/>
          <w:b w:val="1"/>
          <w:sz w:val="28"/>
        </w:rPr>
        <w:t>профилактики</w:t>
      </w:r>
    </w:p>
    <w:p w14:paraId="AF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</w:t>
      </w:r>
    </w:p>
    <w:p w14:paraId="B0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оценки результативности проводимых профилактических мероприятий используются следующи</w:t>
      </w:r>
      <w:r>
        <w:rPr>
          <w:rFonts w:ascii="Times New Roman" w:hAnsi="Times New Roman"/>
          <w:sz w:val="28"/>
        </w:rPr>
        <w:t>е количественные и качественные показатели:</w:t>
      </w:r>
    </w:p>
    <w:p w14:paraId="B1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проведенных профилактических мероприятий;</w:t>
      </w:r>
    </w:p>
    <w:p w14:paraId="B2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контролируемых лиц, в отношении которых проведены профилактические мероприятия;</w:t>
      </w:r>
    </w:p>
    <w:p w14:paraId="B3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лиц, в отношении которых проведены профилактические мероприятия</w:t>
      </w:r>
      <w:r>
        <w:rPr>
          <w:rFonts w:ascii="Times New Roman" w:hAnsi="Times New Roman"/>
          <w:sz w:val="28"/>
        </w:rPr>
        <w:t xml:space="preserve"> (показатель устанавливается в процентах от общего количества контролируемых лиц);</w:t>
      </w:r>
    </w:p>
    <w:p w14:paraId="B4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лиц;</w:t>
      </w:r>
    </w:p>
    <w:p w14:paraId="B5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</w:t>
      </w:r>
      <w:r>
        <w:rPr>
          <w:rFonts w:ascii="Times New Roman" w:hAnsi="Times New Roman"/>
          <w:sz w:val="28"/>
        </w:rPr>
        <w:t xml:space="preserve"> нарушений обязательных требований, выявленных по результатам профилактических визитов, включая устраненные непосредственно при проведении профилактического визита.</w:t>
      </w:r>
    </w:p>
    <w:p w14:paraId="B6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Непосредственные результаты (проведено):</w:t>
      </w:r>
    </w:p>
    <w:p w14:paraId="B7000000">
      <w:pPr>
        <w:numPr>
          <w:ilvl w:val="0"/>
          <w:numId w:val="8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через официальный сайт исполнительн</w:t>
      </w:r>
      <w:r>
        <w:rPr>
          <w:rFonts w:ascii="Times New Roman" w:hAnsi="Times New Roman"/>
          <w:sz w:val="28"/>
        </w:rPr>
        <w:t>ых органов Камчатского края на странице Министерства, в социальных сетях и средствах массовой информации – не менее 15 пресс-релизов в год;</w:t>
      </w:r>
    </w:p>
    <w:p w14:paraId="B8000000">
      <w:pPr>
        <w:numPr>
          <w:ilvl w:val="0"/>
          <w:numId w:val="8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правоприменительной практики – 1 доклад (размещается до 1 марта на официальном сайте исполнительных органо</w:t>
      </w:r>
      <w:r>
        <w:rPr>
          <w:rFonts w:ascii="Times New Roman" w:hAnsi="Times New Roman"/>
          <w:sz w:val="28"/>
        </w:rPr>
        <w:t>в Камчатского края на странице Министерства;</w:t>
      </w:r>
    </w:p>
    <w:p w14:paraId="B9000000">
      <w:pPr>
        <w:numPr>
          <w:ilvl w:val="0"/>
          <w:numId w:val="8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объявление предостережения – по количеству случаев выявления условий и факторов, способствующих совершению нарушения обязательных требований;</w:t>
      </w:r>
    </w:p>
    <w:p w14:paraId="BA000000">
      <w:pPr>
        <w:numPr>
          <w:ilvl w:val="0"/>
          <w:numId w:val="8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консультирование – по факту поступления запросов о консультировании;</w:t>
      </w:r>
    </w:p>
    <w:p w14:paraId="BB000000">
      <w:pPr>
        <w:numPr>
          <w:ilvl w:val="0"/>
          <w:numId w:val="8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профилактический визит – не менее 10 раз в год. </w:t>
      </w:r>
    </w:p>
    <w:p w14:paraId="BC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эффективности:</w:t>
      </w:r>
    </w:p>
    <w:p w14:paraId="BD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</w:t>
      </w:r>
      <w:r>
        <w:rPr>
          <w:rFonts w:ascii="Times New Roman" w:hAnsi="Times New Roman"/>
          <w:sz w:val="28"/>
        </w:rPr>
        <w:t>допустимо, целесообразно 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показатель не поддается прогнозированию;</w:t>
      </w:r>
    </w:p>
    <w:p w14:paraId="BE000000">
      <w:pPr>
        <w:numPr>
          <w:ilvl w:val="0"/>
          <w:numId w:val="7"/>
        </w:num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количества нарушений обязательны</w:t>
      </w:r>
      <w:r>
        <w:rPr>
          <w:rFonts w:ascii="Times New Roman" w:hAnsi="Times New Roman"/>
          <w:sz w:val="28"/>
        </w:rPr>
        <w:t>х требований законодательства в области охраны недр и безопасного ведения работ, связанных с пользованием недрами, на участках недр местного значения не менее чем на 10% по отношению к количеству нарушений, выявленных за предыдущий отчетный период).</w:t>
      </w:r>
    </w:p>
    <w:p w14:paraId="BF000000">
      <w:pPr>
        <w:tabs>
          <w:tab w:leader="none" w:pos="142" w:val="left"/>
          <w:tab w:leader="none" w:pos="1134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C0000000">
      <w:pPr>
        <w:sectPr>
          <w:headerReference r:id="rId1" w:type="default"/>
          <w:pgSz w:h="16838" w:orient="portrait" w:w="11906"/>
          <w:pgMar w:bottom="1134" w:footer="709" w:gutter="0" w:header="709" w:left="1276" w:right="567" w:top="1134"/>
          <w:titlePg/>
        </w:sectPr>
      </w:pPr>
    </w:p>
    <w:p w14:paraId="C1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0" w:left="963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C2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 w:firstLine="0" w:left="963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Программе профилактики рисков причинения вреда (ущерба) охраняемым законом ценностям при осуществлении регионального государственного геологического конт</w:t>
      </w:r>
      <w:r>
        <w:rPr>
          <w:rFonts w:ascii="Times New Roman" w:hAnsi="Times New Roman"/>
          <w:sz w:val="28"/>
        </w:rPr>
        <w:t>роля (надзора) в Камчатском крае на 2024 год</w:t>
      </w:r>
    </w:p>
    <w:p w14:paraId="C3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/>
        <w:jc w:val="right"/>
        <w:outlineLvl w:val="0"/>
        <w:rPr>
          <w:rFonts w:ascii="Times New Roman" w:hAnsi="Times New Roman"/>
          <w:sz w:val="28"/>
        </w:rPr>
      </w:pPr>
    </w:p>
    <w:p w14:paraId="C4000000">
      <w:pPr>
        <w:widowControl w:val="0"/>
        <w:tabs>
          <w:tab w:leader="none" w:pos="142" w:val="left"/>
          <w:tab w:leader="none" w:pos="1134" w:val="left"/>
        </w:tabs>
        <w:spacing w:after="0" w:line="276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План-график профилактических мероприятий на 2023 год</w:t>
      </w:r>
    </w:p>
    <w:tbl>
      <w:tblPr>
        <w:tblStyle w:val="Style_2"/>
        <w:tblInd w:type="dxa" w:w="-8"/>
        <w:tblLayout w:type="fixed"/>
        <w:tblCellMar>
          <w:left w:type="dxa" w:w="0"/>
          <w:right w:type="dxa" w:w="0"/>
        </w:tblCellMar>
      </w:tblPr>
      <w:tblGrid>
        <w:gridCol w:w="709"/>
        <w:gridCol w:w="3544"/>
        <w:gridCol w:w="2268"/>
        <w:gridCol w:w="2268"/>
        <w:gridCol w:w="2977"/>
        <w:gridCol w:w="3260"/>
      </w:tblGrid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5000000">
            <w:pPr>
              <w:pStyle w:val="Style_3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 п/п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Формы и виды профилактических мероприятий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Ответственные исполнители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Периодичность проведения, сроки выполнения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Адресаты мероприятия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Ожидаемые </w:t>
            </w:r>
            <w:r>
              <w:rPr>
                <w:rFonts w:ascii="Times New Roman" w:hAnsi="Times New Roman"/>
                <w:b w:val="1"/>
                <w:sz w:val="20"/>
              </w:rPr>
              <w:t>результаты проведения мероприятий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CB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Актуализация перечня нормативных правовых актов, содержащих обязательные требования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CD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Заместитель Министра – начальник управления государственного экологического контроля (надзора), заместитель начальника управления </w:t>
            </w:r>
            <w:r>
              <w:rPr>
                <w:rFonts w:ascii="Times New Roman" w:hAnsi="Times New Roman"/>
                <w:sz w:val="20"/>
              </w:rPr>
              <w:t>государственного экологического контроля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реже 1 раза в полгода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инфор</w:t>
            </w:r>
            <w:r>
              <w:rPr>
                <w:rFonts w:ascii="Times New Roman" w:hAnsi="Times New Roman"/>
                <w:sz w:val="20"/>
              </w:rPr>
              <w:t>мированности подконтрольных субъектов о действующих обязательных требованиях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1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Проведение консультаций с подконтрольными субъектами по разъяснению обязательных требований (в том числе семинары, заседания рабочих групп, "горячие линии" с подконтрольными </w:t>
            </w:r>
            <w:r>
              <w:rPr>
                <w:rFonts w:ascii="Times New Roman" w:hAnsi="Times New Roman"/>
                <w:sz w:val="20"/>
              </w:rPr>
              <w:t>субъектами)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3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</w:t>
            </w:r>
            <w:r>
              <w:rPr>
                <w:rFonts w:ascii="Times New Roman" w:hAnsi="Times New Roman"/>
                <w:sz w:val="20"/>
              </w:rPr>
              <w:t>контроля (надзора), инспектор по государственному контролю (надзору)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реже 1 раз</w:t>
            </w:r>
            <w:r>
              <w:rPr>
                <w:rFonts w:ascii="Times New Roman" w:hAnsi="Times New Roman"/>
                <w:sz w:val="20"/>
              </w:rPr>
              <w:t>а в год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информированности подконтрольных субъектов о действующих обязательных тре</w:t>
            </w:r>
            <w:r>
              <w:rPr>
                <w:rFonts w:ascii="Times New Roman" w:hAnsi="Times New Roman"/>
                <w:sz w:val="20"/>
              </w:rPr>
              <w:t>бованиях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7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</w:t>
            </w:r>
            <w:r>
              <w:rPr>
                <w:rFonts w:ascii="Times New Roman" w:hAnsi="Times New Roman"/>
                <w:sz w:val="20"/>
              </w:rPr>
              <w:t>ии необходимых организационных, технических мероприятий, направленных на внедрение и обеспечение соблюдения обязательных требований (в случае изменения обязательных требований)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9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экологического кон</w:t>
            </w:r>
            <w:r>
              <w:rPr>
                <w:rFonts w:ascii="Times New Roman" w:hAnsi="Times New Roman"/>
                <w:sz w:val="20"/>
              </w:rPr>
              <w:t>троля (надзора), заместитель начальника управления государственного экологического контроля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юридические лица, индивидуальные предприниматели, осуществляющие хозяйственную и иную деятельность на участках недр </w:t>
            </w:r>
            <w:r>
              <w:rPr>
                <w:rFonts w:ascii="Times New Roman" w:hAnsi="Times New Roman"/>
                <w:sz w:val="20"/>
              </w:rPr>
              <w:t>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информированности подконтрольных субъектов о вновь установленных обязательных требованиях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D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Обобщение практики осуществления регионального государственного надзора за геологическим изучением, рацио</w:t>
            </w:r>
            <w:r>
              <w:rPr>
                <w:rFonts w:ascii="Times New Roman" w:hAnsi="Times New Roman"/>
                <w:sz w:val="20"/>
              </w:rPr>
              <w:t>нальным использованием и охраной недр и размещение на официальном 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</w:t>
            </w:r>
            <w:r>
              <w:rPr>
                <w:rFonts w:ascii="Times New Roman" w:hAnsi="Times New Roman"/>
                <w:sz w:val="20"/>
              </w:rPr>
              <w:t>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DF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конт</w:t>
            </w:r>
            <w:r>
              <w:rPr>
                <w:rFonts w:ascii="Times New Roman" w:hAnsi="Times New Roman"/>
                <w:sz w:val="20"/>
              </w:rPr>
              <w:t>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реже 1 раза год (до 01.03.2024)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Предотвращение нарушения обязательных тре</w:t>
            </w:r>
            <w:r>
              <w:rPr>
                <w:rFonts w:ascii="Times New Roman" w:hAnsi="Times New Roman"/>
                <w:sz w:val="20"/>
              </w:rPr>
              <w:t>бований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3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5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Инспектор по государственному контролю (надзору)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Предотвращение нарушения обязательных требований</w:t>
            </w:r>
            <w:bookmarkStart w:id="3" w:name="_GoBack"/>
            <w:bookmarkEnd w:id="3"/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9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Профилактический визит в форме профилакт</w:t>
            </w:r>
            <w:r>
              <w:rPr>
                <w:rFonts w:ascii="Times New Roman" w:hAnsi="Times New Roman"/>
                <w:sz w:val="20"/>
              </w:rPr>
              <w:t>ической беседы по месту осуществления деятельности контролируемого лица либо путем использования видео-конференц-</w:t>
            </w:r>
            <w:r>
              <w:rPr>
                <w:rFonts w:ascii="Times New Roman" w:hAnsi="Times New Roman"/>
                <w:sz w:val="20"/>
              </w:rPr>
              <w:t>связи.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B000000">
            <w:pPr>
              <w:spacing w:after="0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Инспектор по государственному контролю (надзору)</w:t>
            </w:r>
          </w:p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  <w:p w14:paraId="E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и устранение причин, факторов и условий, способствующих нарушениям субъектами пр</w:t>
            </w:r>
            <w:r>
              <w:rPr>
                <w:rFonts w:ascii="Times New Roman" w:hAnsi="Times New Roman"/>
                <w:sz w:val="20"/>
              </w:rPr>
              <w:t>офилактики обязательных требований законодательства в области использования и охраны недр;</w:t>
            </w:r>
          </w:p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правовой грамотности субъектов профилактики в области использования и охраны недр;</w:t>
            </w:r>
          </w:p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прозрачности системы контрольно-надзорной деятельности </w:t>
            </w:r>
            <w:r>
              <w:rPr>
                <w:rFonts w:ascii="Times New Roman" w:hAnsi="Times New Roman"/>
                <w:sz w:val="20"/>
              </w:rPr>
              <w:t>при осуществлении регионального государственного геологического контроля (надзора)</w:t>
            </w:r>
          </w:p>
          <w:p w14:paraId="F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4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Информирование неопределенного круга подконтрольных субъектов посредством средств массовой информации (интернет-сайты; федеральные, региональные и местные печатные издани</w:t>
            </w:r>
            <w:r>
              <w:rPr>
                <w:rFonts w:ascii="Times New Roman" w:hAnsi="Times New Roman"/>
                <w:sz w:val="20"/>
              </w:rPr>
              <w:t>я; телевидение; радио; социальные сети):</w:t>
            </w:r>
          </w:p>
          <w:p w14:paraId="F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 важности добросовестного соблюдения обязательных требований с целью формирования и укрепления культуры безопасного поведения;</w:t>
            </w:r>
          </w:p>
          <w:p w14:paraId="F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 применении мер административного воздействия к подконтрольным субъектам, </w:t>
            </w:r>
            <w:r>
              <w:rPr>
                <w:rFonts w:ascii="Times New Roman" w:hAnsi="Times New Roman"/>
                <w:sz w:val="20"/>
              </w:rPr>
              <w:t>нарушившим обязательные требования, а также о наступивших последствиях в виде административной, и (или) гражданско-правовой, и (или) уголовной ответственности для подконтрольных субъектов, нарушивших обязательные требования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800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</w:t>
            </w:r>
            <w:r>
              <w:rPr>
                <w:rFonts w:ascii="Times New Roman" w:hAnsi="Times New Roman"/>
                <w:sz w:val="20"/>
              </w:rPr>
              <w:t xml:space="preserve"> управления государственного экологического контроля (надзора), заместитель начальника управления государственного экологического контроля (надзора), инспектор по государственному контролю (надзору)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реже 1 раза в полгода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Предотвращение нарушения обязательных требований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C00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мероприятий по дистанционному</w:t>
            </w:r>
            <w:r>
              <w:rPr>
                <w:rFonts w:ascii="Times New Roman" w:hAnsi="Times New Roman"/>
                <w:sz w:val="20"/>
              </w:rPr>
              <w:t xml:space="preserve"> мониторингу участков недр местного значения на территории Камчатского края и иных мероприятий по контролю, осуществляемых без взаимодействия с подконтрольными субъектами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E00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 xml:space="preserve">Заместитель Министра – начальник управления государственного экологического контроля </w:t>
            </w:r>
            <w:r>
              <w:rPr>
                <w:rFonts w:ascii="Times New Roman" w:hAnsi="Times New Roman"/>
                <w:sz w:val="20"/>
              </w:rPr>
              <w:t>(надзора), заместитель начальника управления государственного экологического контроля (надзора), инспектор по государственному контролю (надзору)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Постоянно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и предотвращение нарушения обязательных требований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201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Разъяснительная работа относ</w:t>
            </w:r>
            <w:r>
              <w:rPr>
                <w:rFonts w:ascii="Times New Roman" w:hAnsi="Times New Roman"/>
                <w:sz w:val="20"/>
              </w:rPr>
              <w:t xml:space="preserve">ительно процедур контроля на официальном сайте о порядке проведения контрольно-надзорных мероприятий, включая права и обязанности подконтрольного субъекта, права и обязанности контрольно-надзорного органа, сроки проведения мероприятий, порядок обжалования </w:t>
            </w:r>
            <w:r>
              <w:rPr>
                <w:rFonts w:ascii="Times New Roman" w:hAnsi="Times New Roman"/>
                <w:sz w:val="20"/>
              </w:rPr>
              <w:t>и прочее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401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экологического контроля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Постоянно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</w:t>
            </w:r>
            <w:r>
              <w:rPr>
                <w:rFonts w:ascii="Times New Roman" w:hAnsi="Times New Roman"/>
                <w:sz w:val="20"/>
              </w:rPr>
              <w:t>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информированности хозяйствующих субъектов о существующих требованиях к проведению мероприятий по контролю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801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мероприятия по </w:t>
            </w:r>
            <w:r>
              <w:rPr>
                <w:rFonts w:ascii="Times New Roman" w:hAnsi="Times New Roman"/>
                <w:sz w:val="20"/>
              </w:rPr>
              <w:t>информированию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A01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</w:t>
            </w:r>
            <w:r>
              <w:rPr>
                <w:rFonts w:ascii="Times New Roman" w:hAnsi="Times New Roman"/>
                <w:sz w:val="20"/>
              </w:rPr>
              <w:t xml:space="preserve">о экологического контроля (надзора), </w:t>
            </w:r>
            <w:r>
              <w:rPr>
                <w:rFonts w:ascii="Times New Roman" w:hAnsi="Times New Roman"/>
                <w:sz w:val="20"/>
              </w:rPr>
              <w:t>инспектор по государственному контролю (надзору)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юридические лица, индивидуальные предприниматели, осуществляющие хозяйственную и иную деятельность на участках недр местного значения на территории </w:t>
            </w:r>
            <w:r>
              <w:rPr>
                <w:rFonts w:ascii="Times New Roman" w:hAnsi="Times New Roman"/>
                <w:sz w:val="20"/>
              </w:rPr>
              <w:t>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Предотвращение нарушения обязательных требований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E01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001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</w:t>
            </w:r>
            <w:r>
              <w:rPr>
                <w:rFonts w:ascii="Times New Roman" w:hAnsi="Times New Roman"/>
                <w:sz w:val="20"/>
              </w:rPr>
              <w:t>логического контроля (надзора), заместитель начальника управления государственного экологического контроля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Ежегодно, не позднее начала года, следующего за отчетным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Минприроды Камчатского края, юридические лица, индивидуальные предприниматели, осу</w:t>
            </w:r>
            <w:r>
              <w:rPr>
                <w:rFonts w:ascii="Times New Roman" w:hAnsi="Times New Roman"/>
                <w:sz w:val="20"/>
              </w:rPr>
              <w:t>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4010000">
            <w:pPr>
              <w:pStyle w:val="Style_3"/>
              <w:numPr>
                <w:ilvl w:val="0"/>
                <w:numId w:val="9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Проведение оценки удовлетворенности </w:t>
            </w:r>
            <w:r>
              <w:rPr>
                <w:rFonts w:ascii="Times New Roman" w:hAnsi="Times New Roman"/>
                <w:sz w:val="20"/>
              </w:rPr>
              <w:t>подконтрольных субъектов качеством профилактических мероприятий посредством социологического исследования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6010000">
            <w:pPr>
              <w:spacing w:after="0"/>
              <w:ind/>
            </w:pPr>
            <w:r>
              <w:rPr>
                <w:rFonts w:ascii="Times New Roman" w:hAnsi="Times New Roman"/>
                <w:sz w:val="20"/>
              </w:rPr>
              <w:t>Заместитель Министра – начальник управления государственного экологического контроля (надзора), заместитель начальника управления государственного эко</w:t>
            </w:r>
            <w:r>
              <w:rPr>
                <w:rFonts w:ascii="Times New Roman" w:hAnsi="Times New Roman"/>
                <w:sz w:val="20"/>
              </w:rPr>
              <w:t>логического контроля (надзора)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Постоянно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юридические лица, индивидуальные предприниматели, осуществляющие хозяйственную и иную деятельность на участках недр местного значения на территории Камчатского края</w:t>
            </w:r>
          </w:p>
        </w:tc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Получение информации об оценке качества профилакти</w:t>
            </w:r>
            <w:r>
              <w:rPr>
                <w:rFonts w:ascii="Times New Roman" w:hAnsi="Times New Roman"/>
                <w:sz w:val="20"/>
              </w:rPr>
              <w:t>ческих мероприятий со стороны юридических лиц и индивидуальных предпринимателей"</w:t>
            </w:r>
          </w:p>
        </w:tc>
      </w:tr>
    </w:tbl>
    <w:p w14:paraId="1A010000">
      <w:pPr>
        <w:spacing w:after="0" w:line="240" w:lineRule="auto"/>
        <w:ind w:firstLine="480" w:left="0"/>
        <w:rPr>
          <w:rFonts w:ascii="Times New Roman" w:hAnsi="Times New Roman"/>
          <w:sz w:val="28"/>
        </w:rPr>
      </w:pPr>
    </w:p>
    <w:sectPr>
      <w:headerReference r:id="rId2" w:type="default"/>
      <w:pgSz w:h="11906" w:orient="landscape" w:w="16838"/>
      <w:pgMar w:bottom="567" w:footer="708" w:gutter="0" w:header="708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4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8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0" w:left="790"/>
      </w:pPr>
    </w:lvl>
    <w:lvl w:ilvl="2">
      <w:start w:val="1"/>
      <w:numFmt w:val="decimal"/>
      <w:lvlText w:val="%1.%2.%3."/>
      <w:lvlJc w:val="left"/>
      <w:pPr>
        <w:ind w:hanging="505" w:left="1225"/>
      </w:pPr>
    </w:lvl>
    <w:lvl w:ilvl="3">
      <w:start w:val="1"/>
      <w:numFmt w:val="decimal"/>
      <w:lvlText w:val="%1.%2.%3.%4."/>
      <w:lvlJc w:val="left"/>
      <w:pPr>
        <w:ind w:hanging="650" w:left="1730"/>
      </w:pPr>
    </w:lvl>
    <w:lvl w:ilvl="4">
      <w:start w:val="1"/>
      <w:numFmt w:val="decimal"/>
      <w:lvlText w:val="%1.%2.%3.%4.%5."/>
      <w:lvlJc w:val="left"/>
      <w:pPr>
        <w:ind w:hanging="790" w:left="2230"/>
      </w:pPr>
    </w:lvl>
    <w:lvl w:ilvl="5">
      <w:start w:val="1"/>
      <w:numFmt w:val="decimal"/>
      <w:lvlText w:val="%1.%2.%3.%4.%5.%6."/>
      <w:lvlJc w:val="left"/>
      <w:pPr>
        <w:ind w:hanging="935" w:left="2735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5" w:left="3745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ertext"/>
    <w:basedOn w:val="Style_4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headertext"/>
    <w:basedOn w:val="Style_4_ch"/>
    <w:link w:val="Style_6"/>
    <w:rPr>
      <w:rFonts w:ascii="Times New Roman" w:hAnsi="Times New Roman"/>
      <w:sz w:val="24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basedOn w:val="Style_11"/>
    <w:link w:val="Style_10_ch"/>
    <w:rPr>
      <w:color w:val="0000FF"/>
      <w:u w:val="single"/>
    </w:rPr>
  </w:style>
  <w:style w:styleId="Style_10_ch" w:type="character">
    <w:name w:val="Гиперссылка1"/>
    <w:basedOn w:val="Style_11_ch"/>
    <w:link w:val="Style_10"/>
    <w:rPr>
      <w:color w:val="0000FF"/>
      <w:u w:val="single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basedOn w:val="Style_4"/>
    <w:link w:val="Style_13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3_ch" w:type="character">
    <w:name w:val="heading 3"/>
    <w:basedOn w:val="Style_4_ch"/>
    <w:link w:val="Style_13"/>
    <w:rPr>
      <w:rFonts w:ascii="Times New Roman" w:hAnsi="Times New Roman"/>
      <w:b w:val="1"/>
      <w:sz w:val="27"/>
    </w:rPr>
  </w:style>
  <w:style w:styleId="Style_14" w:type="paragraph">
    <w:name w:val="Знак сноски1"/>
    <w:basedOn w:val="Style_11"/>
    <w:link w:val="Style_14_ch"/>
    <w:rPr>
      <w:vertAlign w:val="superscript"/>
    </w:rPr>
  </w:style>
  <w:style w:styleId="Style_14_ch" w:type="character">
    <w:name w:val="Знак сноски1"/>
    <w:basedOn w:val="Style_11_ch"/>
    <w:link w:val="Style_14"/>
    <w:rPr>
      <w:vertAlign w:val="superscript"/>
    </w:rPr>
  </w:style>
  <w:style w:styleId="Style_15" w:type="paragraph">
    <w:name w:val="formattext"/>
    <w:basedOn w:val="Style_4"/>
    <w:link w:val="Style_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formattext"/>
    <w:basedOn w:val="Style_4_ch"/>
    <w:link w:val="Style_15"/>
    <w:rPr>
      <w:rFonts w:ascii="Times New Roman" w:hAnsi="Times New Roman"/>
      <w:sz w:val="24"/>
    </w:rPr>
  </w:style>
  <w:style w:styleId="Style_16" w:type="paragraph">
    <w:name w:val="toc 3"/>
    <w:next w:val="Style_4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basedOn w:val="Style_4"/>
    <w:link w:val="Style_20_ch"/>
    <w:pPr>
      <w:spacing w:after="0" w:line="240" w:lineRule="auto"/>
      <w:ind/>
    </w:pPr>
    <w:rPr>
      <w:sz w:val="20"/>
    </w:rPr>
  </w:style>
  <w:style w:styleId="Style_20_ch" w:type="character">
    <w:name w:val="Footnote"/>
    <w:basedOn w:val="Style_4_ch"/>
    <w:link w:val="Style_20"/>
    <w:rPr>
      <w:sz w:val="20"/>
    </w:rPr>
  </w:style>
  <w:style w:styleId="Style_21" w:type="paragraph">
    <w:name w:val="toc 1"/>
    <w:next w:val="Style_4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4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Balloon Text"/>
    <w:basedOn w:val="Style_4"/>
    <w:link w:val="Style_29_ch"/>
    <w:pPr>
      <w:spacing w:after="0" w:line="240" w:lineRule="auto"/>
      <w:ind/>
    </w:pPr>
    <w:rPr>
      <w:rFonts w:ascii="Segoe UI" w:hAnsi="Segoe UI"/>
      <w:sz w:val="18"/>
    </w:rPr>
  </w:style>
  <w:style w:styleId="Style_29_ch" w:type="character">
    <w:name w:val="Balloon Text"/>
    <w:basedOn w:val="Style_4_ch"/>
    <w:link w:val="Style_29"/>
    <w:rPr>
      <w:rFonts w:ascii="Segoe UI" w:hAnsi="Segoe UI"/>
      <w:sz w:val="18"/>
    </w:rPr>
  </w:style>
  <w:style w:styleId="Style_30" w:type="paragraph">
    <w:name w:val="heading 4"/>
    <w:basedOn w:val="Style_4"/>
    <w:link w:val="Style_30_ch"/>
    <w:uiPriority w:val="9"/>
    <w:qFormat/>
    <w:pPr>
      <w:spacing w:afterAutospacing="on" w:beforeAutospacing="on" w:line="240" w:lineRule="auto"/>
      <w:ind/>
      <w:outlineLvl w:val="3"/>
    </w:pPr>
    <w:rPr>
      <w:rFonts w:ascii="Times New Roman" w:hAnsi="Times New Roman"/>
      <w:b w:val="1"/>
      <w:sz w:val="24"/>
    </w:rPr>
  </w:style>
  <w:style w:styleId="Style_30_ch" w:type="character">
    <w:name w:val="heading 4"/>
    <w:basedOn w:val="Style_4_ch"/>
    <w:link w:val="Style_30"/>
    <w:rPr>
      <w:rFonts w:ascii="Times New Roman" w:hAnsi="Times New Roman"/>
      <w:b w:val="1"/>
      <w:sz w:val="24"/>
    </w:rPr>
  </w:style>
  <w:style w:styleId="Style_31" w:type="paragraph">
    <w:name w:val="heading 2"/>
    <w:basedOn w:val="Style_4"/>
    <w:link w:val="Style_31_ch"/>
    <w:uiPriority w:val="9"/>
    <w:qFormat/>
    <w:pPr>
      <w:spacing w:afterAutospacing="on" w:beforeAutospacing="on" w:line="240" w:lineRule="auto"/>
      <w:ind/>
      <w:outlineLvl w:val="1"/>
    </w:pPr>
    <w:rPr>
      <w:rFonts w:ascii="Times New Roman" w:hAnsi="Times New Roman"/>
      <w:b w:val="1"/>
      <w:sz w:val="36"/>
    </w:rPr>
  </w:style>
  <w:style w:styleId="Style_31_ch" w:type="character">
    <w:name w:val="heading 2"/>
    <w:basedOn w:val="Style_4_ch"/>
    <w:link w:val="Style_31"/>
    <w:rPr>
      <w:rFonts w:ascii="Times New Roman" w:hAnsi="Times New Roman"/>
      <w:b w:val="1"/>
      <w:sz w:val="36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2023-10-20T06:03:31Z</dcterms:modified>
</cp:coreProperties>
</file>